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CA1862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7FB378FB" w14:textId="3A38D023" w:rsidR="005251A1" w:rsidRDefault="000D1E6D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0D1E6D">
        <w:rPr>
          <w:rFonts w:ascii="Microsoft Sans Serif" w:hAnsi="Microsoft Sans Serif" w:cs="Microsoft Sans Serif"/>
          <w:color w:val="FFFFFF" w:themeColor="background1"/>
          <w:sz w:val="32"/>
        </w:rPr>
        <w:t>Assistance à maîtrise d’œuvre sur le périmètre Progiciels Programme de la Société des grands projets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 – </w:t>
      </w:r>
      <w:r w:rsidR="005752D9">
        <w:rPr>
          <w:rFonts w:ascii="Microsoft Sans Serif" w:hAnsi="Microsoft Sans Serif" w:cs="Microsoft Sans Serif"/>
          <w:color w:val="FFFFFF" w:themeColor="background1"/>
          <w:sz w:val="32"/>
        </w:rPr>
        <w:t>2026PN004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4869391A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C238DD">
        <w:rPr>
          <w:rFonts w:cs="Microsoft Sans Serif"/>
          <w:sz w:val="32"/>
        </w:rPr>
        <w:t>2</w:t>
      </w:r>
    </w:p>
    <w:p w14:paraId="5A870B20" w14:textId="77777777" w:rsidR="00FE7F4A" w:rsidRDefault="00FE7F4A" w:rsidP="00987082">
      <w:pPr>
        <w:pStyle w:val="Titre"/>
      </w:pPr>
    </w:p>
    <w:p w14:paraId="0F370C59" w14:textId="77777777" w:rsidR="00FE7F4A" w:rsidRPr="00FE7F4A" w:rsidRDefault="00FE7F4A" w:rsidP="00FE7F4A"/>
    <w:p w14:paraId="5CDD32EB" w14:textId="77777777" w:rsidR="00FE7F4A" w:rsidRPr="00FE7F4A" w:rsidRDefault="00FE7F4A" w:rsidP="00FE7F4A"/>
    <w:p w14:paraId="2705B17E" w14:textId="77777777" w:rsidR="00FE7F4A" w:rsidRPr="00FE7F4A" w:rsidRDefault="00FE7F4A" w:rsidP="00FE7F4A"/>
    <w:p w14:paraId="1033907D" w14:textId="77777777" w:rsidR="00FE7F4A" w:rsidRPr="00FE7F4A" w:rsidRDefault="00FE7F4A" w:rsidP="00FE7F4A"/>
    <w:p w14:paraId="6D63ECAA" w14:textId="5C3BDADB" w:rsidR="00FE7F4A" w:rsidRPr="00FE7F4A" w:rsidRDefault="00D03122" w:rsidP="00D03122">
      <w:pPr>
        <w:tabs>
          <w:tab w:val="left" w:pos="2580"/>
        </w:tabs>
      </w:pPr>
      <w:r>
        <w:tab/>
      </w:r>
    </w:p>
    <w:p w14:paraId="68200F26" w14:textId="77777777" w:rsidR="00FE7F4A" w:rsidRPr="00FE7F4A" w:rsidRDefault="00FE7F4A" w:rsidP="00FE7F4A"/>
    <w:p w14:paraId="543AB2A1" w14:textId="77777777" w:rsidR="00FE7F4A" w:rsidRPr="00FE7F4A" w:rsidRDefault="00FE7F4A" w:rsidP="00FE7F4A"/>
    <w:p w14:paraId="3E03AF92" w14:textId="77777777" w:rsidR="00FE7F4A" w:rsidRPr="00FE7F4A" w:rsidRDefault="00FE7F4A" w:rsidP="00FE7F4A"/>
    <w:p w14:paraId="18180712" w14:textId="77777777" w:rsidR="00FE7F4A" w:rsidRPr="00FE7F4A" w:rsidRDefault="00FE7F4A" w:rsidP="00FE7F4A"/>
    <w:p w14:paraId="18FD41B3" w14:textId="77777777" w:rsidR="00FE7F4A" w:rsidRPr="00FE7F4A" w:rsidRDefault="00FE7F4A" w:rsidP="00FE7F4A"/>
    <w:p w14:paraId="6CD8E1AC" w14:textId="77777777" w:rsidR="00FE7F4A" w:rsidRPr="00FE7F4A" w:rsidRDefault="00FE7F4A" w:rsidP="00FE7F4A"/>
    <w:p w14:paraId="29B9AEB5" w14:textId="77777777" w:rsidR="00FE7F4A" w:rsidRPr="00FE7F4A" w:rsidRDefault="00FE7F4A" w:rsidP="00FE7F4A"/>
    <w:p w14:paraId="10719C51" w14:textId="77777777" w:rsidR="00FE7F4A" w:rsidRPr="00FE7F4A" w:rsidRDefault="00FE7F4A" w:rsidP="00FE7F4A"/>
    <w:p w14:paraId="53F91FD1" w14:textId="77777777" w:rsidR="00FE7F4A" w:rsidRPr="00FE7F4A" w:rsidRDefault="00FE7F4A" w:rsidP="00FE7F4A"/>
    <w:p w14:paraId="05C3537B" w14:textId="77777777" w:rsidR="00FE7F4A" w:rsidRPr="00FE7F4A" w:rsidRDefault="00FE7F4A" w:rsidP="00FE7F4A"/>
    <w:p w14:paraId="3B5983D8" w14:textId="77777777" w:rsidR="00FE7F4A" w:rsidRPr="00FE7F4A" w:rsidRDefault="00FE7F4A" w:rsidP="00FE7F4A"/>
    <w:p w14:paraId="1C0BA46D" w14:textId="77777777" w:rsidR="00FE7F4A" w:rsidRPr="00FE7F4A" w:rsidRDefault="00FE7F4A" w:rsidP="00FE7F4A"/>
    <w:p w14:paraId="401511F3" w14:textId="77777777" w:rsidR="00FE7F4A" w:rsidRPr="00FE7F4A" w:rsidRDefault="00FE7F4A" w:rsidP="00FE7F4A"/>
    <w:p w14:paraId="597C99B0" w14:textId="77777777" w:rsidR="00FE7F4A" w:rsidRPr="00FE7F4A" w:rsidRDefault="00FE7F4A" w:rsidP="00FE7F4A"/>
    <w:p w14:paraId="36104745" w14:textId="77777777" w:rsidR="00FE7F4A" w:rsidRDefault="00FE7F4A" w:rsidP="00987082">
      <w:pPr>
        <w:pStyle w:val="Titre"/>
      </w:pPr>
    </w:p>
    <w:p w14:paraId="533C8CF8" w14:textId="77777777" w:rsidR="00FE7F4A" w:rsidRPr="00FE7F4A" w:rsidRDefault="00FE7F4A" w:rsidP="00FE7F4A"/>
    <w:p w14:paraId="6E6DFA8F" w14:textId="77777777" w:rsidR="00FE7F4A" w:rsidRPr="00FE7F4A" w:rsidRDefault="00FE7F4A" w:rsidP="00FE7F4A"/>
    <w:p w14:paraId="7AF156A9" w14:textId="77777777" w:rsidR="00FE7F4A" w:rsidRPr="00FE7F4A" w:rsidRDefault="00FE7F4A" w:rsidP="00FE7F4A"/>
    <w:p w14:paraId="028DF819" w14:textId="77777777" w:rsidR="00FE7F4A" w:rsidRPr="00FE7F4A" w:rsidRDefault="00FE7F4A" w:rsidP="00FE7F4A"/>
    <w:p w14:paraId="3CEA66DA" w14:textId="77777777" w:rsidR="00FE7F4A" w:rsidRPr="00FE7F4A" w:rsidRDefault="00FE7F4A" w:rsidP="00FE7F4A"/>
    <w:p w14:paraId="39B2FAAA" w14:textId="77777777" w:rsidR="00FE7F4A" w:rsidRPr="00FE7F4A" w:rsidRDefault="00FE7F4A" w:rsidP="00FE7F4A"/>
    <w:p w14:paraId="7854CFEC" w14:textId="77777777" w:rsidR="00FE7F4A" w:rsidRDefault="00FE7F4A" w:rsidP="00987082">
      <w:pPr>
        <w:pStyle w:val="Titre"/>
      </w:pPr>
    </w:p>
    <w:p w14:paraId="336448A4" w14:textId="4184D456" w:rsidR="00FE7F4A" w:rsidRDefault="00FE7F4A" w:rsidP="00FE7F4A">
      <w:pPr>
        <w:tabs>
          <w:tab w:val="left" w:pos="6720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</w:pPr>
      <w:r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  <w:tab/>
      </w:r>
    </w:p>
    <w:p w14:paraId="12207506" w14:textId="77777777" w:rsidR="00FE7F4A" w:rsidRPr="00FE7F4A" w:rsidRDefault="00FE7F4A" w:rsidP="00FE7F4A"/>
    <w:p w14:paraId="1502060E" w14:textId="77777777" w:rsidR="00FE7F4A" w:rsidRDefault="00FE7F4A" w:rsidP="00987082">
      <w:pPr>
        <w:pStyle w:val="Titre"/>
      </w:pPr>
    </w:p>
    <w:p w14:paraId="05C4EC19" w14:textId="77777777" w:rsidR="00D03122" w:rsidRDefault="00D03122" w:rsidP="00987082">
      <w:pPr>
        <w:pStyle w:val="Titre"/>
      </w:pPr>
    </w:p>
    <w:p w14:paraId="547336DC" w14:textId="14928AE2" w:rsidR="00987082" w:rsidRPr="00987082" w:rsidRDefault="00D03122" w:rsidP="00D03122">
      <w:pPr>
        <w:pStyle w:val="Titre"/>
        <w:tabs>
          <w:tab w:val="left" w:pos="2970"/>
        </w:tabs>
        <w:rPr>
          <w:rFonts w:cs="Microsoft Sans Serif"/>
          <w:sz w:val="40"/>
          <w:szCs w:val="40"/>
        </w:rPr>
      </w:pPr>
      <w:r>
        <w:tab/>
      </w:r>
      <w:bookmarkStart w:id="0" w:name="_Toc220925595"/>
      <w:r w:rsidR="00987082" w:rsidRPr="00987082">
        <w:rPr>
          <w:rFonts w:cs="Microsoft Sans Serif"/>
          <w:sz w:val="40"/>
          <w:szCs w:val="40"/>
        </w:rPr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7B949BE9" w14:textId="66E14F3C" w:rsidR="00E161A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kern w:val="2"/>
          <w:sz w:val="24"/>
          <w:szCs w:val="24"/>
          <w:lang w:eastAsia="fr-FR"/>
          <w14:ligatures w14:val="standardContextual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20925595" w:history="1">
        <w:r w:rsidR="00E161A2" w:rsidRPr="006A1AD7">
          <w:rPr>
            <w:rStyle w:val="Lienhypertexte"/>
            <w:rFonts w:cs="Microsoft Sans Serif"/>
            <w:noProof/>
          </w:rPr>
          <w:t>Sommaire</w:t>
        </w:r>
        <w:r w:rsidR="00E161A2">
          <w:rPr>
            <w:noProof/>
            <w:webHidden/>
          </w:rPr>
          <w:tab/>
        </w:r>
        <w:r w:rsidR="00E161A2">
          <w:rPr>
            <w:noProof/>
            <w:webHidden/>
          </w:rPr>
          <w:fldChar w:fldCharType="begin"/>
        </w:r>
        <w:r w:rsidR="00E161A2">
          <w:rPr>
            <w:noProof/>
            <w:webHidden/>
          </w:rPr>
          <w:instrText xml:space="preserve"> PAGEREF _Toc220925595 \h </w:instrText>
        </w:r>
        <w:r w:rsidR="00E161A2">
          <w:rPr>
            <w:noProof/>
            <w:webHidden/>
          </w:rPr>
        </w:r>
        <w:r w:rsidR="00E161A2">
          <w:rPr>
            <w:noProof/>
            <w:webHidden/>
          </w:rPr>
          <w:fldChar w:fldCharType="separate"/>
        </w:r>
        <w:r w:rsidR="00E161A2">
          <w:rPr>
            <w:noProof/>
            <w:webHidden/>
          </w:rPr>
          <w:t>2</w:t>
        </w:r>
        <w:r w:rsidR="00E161A2">
          <w:rPr>
            <w:noProof/>
            <w:webHidden/>
          </w:rPr>
          <w:fldChar w:fldCharType="end"/>
        </w:r>
      </w:hyperlink>
    </w:p>
    <w:p w14:paraId="0F2E3ECC" w14:textId="42463DB6" w:rsidR="00E161A2" w:rsidRDefault="00E161A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925596" w:history="1">
        <w:r w:rsidRPr="006A1AD7">
          <w:rPr>
            <w:rStyle w:val="Lienhypertexte"/>
            <w:noProof/>
          </w:rPr>
          <w:t>1.</w:t>
        </w:r>
        <w:r>
          <w:rPr>
            <w:rFonts w:asciiTheme="minorHAnsi" w:eastAsiaTheme="minorEastAsia" w:hAnsiTheme="minorHAnsi"/>
            <w:b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A1AD7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_Toc220925596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C2BC30A" w14:textId="53403FAD" w:rsidR="00E161A2" w:rsidRDefault="00E161A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925597" w:history="1">
        <w:r w:rsidRPr="006A1AD7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/>
            <w:b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A1AD7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_Toc220925597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35D9CB" w14:textId="35E659E8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20925596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6786411B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FE7F4A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20925597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901E8" w14:textId="77777777" w:rsidR="00B87EA5" w:rsidRDefault="00B87EA5" w:rsidP="00CD2415">
      <w:pPr>
        <w:spacing w:after="0" w:line="240" w:lineRule="auto"/>
      </w:pPr>
      <w:r>
        <w:separator/>
      </w:r>
    </w:p>
  </w:endnote>
  <w:endnote w:type="continuationSeparator" w:id="0">
    <w:p w14:paraId="172AE00B" w14:textId="77777777" w:rsidR="00B87EA5" w:rsidRDefault="00B87EA5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6311" w14:textId="40E103E8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 w:rsidRPr="00D03122"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03122" w:rsidRPr="00D03122">
      <w:rPr>
        <w:rFonts w:cs="Microsoft Sans Serif"/>
        <w:b/>
        <w:noProof/>
        <w:color w:val="134EA2"/>
        <w:sz w:val="16"/>
      </w:rPr>
      <w:t>2026PN004</w:t>
    </w:r>
    <w:r w:rsidR="00D03122" w:rsidRPr="00D03122">
      <w:rPr>
        <w:rFonts w:cs="Microsoft Sans Serif"/>
        <w:b/>
        <w:color w:val="134EA2"/>
        <w:sz w:val="16"/>
      </w:rPr>
      <w:t xml:space="preserve"> –</w:t>
    </w:r>
    <w:r w:rsidR="001807F0" w:rsidRPr="00D03122">
      <w:rPr>
        <w:rFonts w:cs="Microsoft Sans Serif"/>
        <w:b/>
        <w:color w:val="134EA2"/>
        <w:sz w:val="16"/>
      </w:rPr>
      <w:t xml:space="preserve"> </w:t>
    </w:r>
    <w:r w:rsidR="00FE7F4A" w:rsidRPr="00C238DD">
      <w:rPr>
        <w:rFonts w:cs="Microsoft Sans Serif"/>
        <w:b/>
        <w:color w:val="134EA2"/>
        <w:sz w:val="16"/>
      </w:rPr>
      <w:t>RC Annexe</w:t>
    </w:r>
    <w:r w:rsidR="001807F0" w:rsidRPr="00C238DD">
      <w:rPr>
        <w:rFonts w:cs="Microsoft Sans Serif"/>
        <w:b/>
        <w:color w:val="134EA2"/>
        <w:sz w:val="16"/>
      </w:rPr>
      <w:t xml:space="preserve"> </w:t>
    </w:r>
    <w:r w:rsidR="00C238DD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518C30F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FE7F4A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D0A0F" w14:textId="77777777" w:rsidR="00B87EA5" w:rsidRDefault="00B87EA5" w:rsidP="00CD2415">
      <w:pPr>
        <w:spacing w:after="0" w:line="240" w:lineRule="auto"/>
      </w:pPr>
      <w:r>
        <w:separator/>
      </w:r>
    </w:p>
  </w:footnote>
  <w:footnote w:type="continuationSeparator" w:id="0">
    <w:p w14:paraId="6BCC4EC2" w14:textId="77777777" w:rsidR="00B87EA5" w:rsidRDefault="00B87EA5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2C14" w14:textId="1B266251" w:rsidR="009F456E" w:rsidRPr="007256CE" w:rsidRDefault="00FE7F4A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2A968895" wp14:editId="6C0276B8">
          <wp:simplePos x="0" y="0"/>
          <wp:positionH relativeFrom="margin">
            <wp:posOffset>5412740</wp:posOffset>
          </wp:positionH>
          <wp:positionV relativeFrom="topMargin">
            <wp:posOffset>247650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456E" w:rsidRPr="007256CE">
      <w:rPr>
        <w:rFonts w:hint="eastAsia"/>
        <w:noProof/>
        <w:color w:val="134EA2"/>
        <w:lang w:eastAsia="fr-FR"/>
      </w:rPr>
      <w:drawing>
        <wp:anchor distT="0" distB="0" distL="114300" distR="114300" simplePos="0" relativeHeight="251636736" behindDoc="1" locked="0" layoutInCell="1" allowOverlap="1" wp14:anchorId="071EB12E" wp14:editId="735E8EE2">
          <wp:simplePos x="0" y="0"/>
          <wp:positionH relativeFrom="margin">
            <wp:posOffset>5411608</wp:posOffset>
          </wp:positionH>
          <wp:positionV relativeFrom="page">
            <wp:posOffset>249334</wp:posOffset>
          </wp:positionV>
          <wp:extent cx="1276350" cy="805815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58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8640">
    <w:abstractNumId w:val="7"/>
  </w:num>
  <w:num w:numId="2" w16cid:durableId="316963050">
    <w:abstractNumId w:val="10"/>
  </w:num>
  <w:num w:numId="3" w16cid:durableId="865941744">
    <w:abstractNumId w:val="9"/>
  </w:num>
  <w:num w:numId="4" w16cid:durableId="1762599259">
    <w:abstractNumId w:val="11"/>
  </w:num>
  <w:num w:numId="5" w16cid:durableId="1624113935">
    <w:abstractNumId w:val="12"/>
  </w:num>
  <w:num w:numId="6" w16cid:durableId="869144650">
    <w:abstractNumId w:val="5"/>
  </w:num>
  <w:num w:numId="7" w16cid:durableId="233011634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367104121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2007897374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42431693">
    <w:abstractNumId w:val="2"/>
  </w:num>
  <w:num w:numId="11" w16cid:durableId="758260066">
    <w:abstractNumId w:val="1"/>
  </w:num>
  <w:num w:numId="12" w16cid:durableId="1371422132">
    <w:abstractNumId w:val="14"/>
  </w:num>
  <w:num w:numId="13" w16cid:durableId="1159423851">
    <w:abstractNumId w:val="11"/>
  </w:num>
  <w:num w:numId="14" w16cid:durableId="1809860612">
    <w:abstractNumId w:val="0"/>
  </w:num>
  <w:num w:numId="15" w16cid:durableId="446194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9721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5720564">
    <w:abstractNumId w:val="6"/>
  </w:num>
  <w:num w:numId="18" w16cid:durableId="70197017">
    <w:abstractNumId w:val="11"/>
  </w:num>
  <w:num w:numId="19" w16cid:durableId="1601066020">
    <w:abstractNumId w:val="11"/>
  </w:num>
  <w:num w:numId="20" w16cid:durableId="490490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2758107">
    <w:abstractNumId w:val="11"/>
  </w:num>
  <w:num w:numId="22" w16cid:durableId="1219585182">
    <w:abstractNumId w:val="4"/>
  </w:num>
  <w:num w:numId="23" w16cid:durableId="2061127022">
    <w:abstractNumId w:val="2"/>
  </w:num>
  <w:num w:numId="24" w16cid:durableId="314188110">
    <w:abstractNumId w:val="2"/>
  </w:num>
  <w:num w:numId="25" w16cid:durableId="758255981">
    <w:abstractNumId w:val="2"/>
  </w:num>
  <w:num w:numId="26" w16cid:durableId="1274939701">
    <w:abstractNumId w:val="2"/>
  </w:num>
  <w:num w:numId="27" w16cid:durableId="287207270">
    <w:abstractNumId w:val="2"/>
  </w:num>
  <w:num w:numId="28" w16cid:durableId="929893306">
    <w:abstractNumId w:val="11"/>
  </w:num>
  <w:num w:numId="29" w16cid:durableId="917128811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170634069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D1E6D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859D0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00B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3289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2D9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C372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A1F27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87EA5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38DD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3122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61A2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372A3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E7F4A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3" ma:contentTypeDescription="Crée un document." ma:contentTypeScope="" ma:versionID="88b60e9942e2cdfa8c90ffe1cb2eec88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f538969e06801bb0f5d3d6e6d0a83c06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purl.org/dc/elements/1.1/"/>
    <ds:schemaRef ds:uri="http://purl.org/dc/terms/"/>
    <ds:schemaRef ds:uri="e8589014-8b34-439f-b5ed-f6e9c532aea9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114761b-fdc8-4635-9a0a-3eb103eb6c6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1E3628-F04C-4E71-B189-16AD0BAB9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89014-8b34-439f-b5ed-f6e9c532aea9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THIERCY Matthieu</cp:lastModifiedBy>
  <cp:revision>11</cp:revision>
  <cp:lastPrinted>2019-03-08T16:04:00Z</cp:lastPrinted>
  <dcterms:created xsi:type="dcterms:W3CDTF">2021-12-28T12:43:00Z</dcterms:created>
  <dcterms:modified xsi:type="dcterms:W3CDTF">2026-02-09T14:17:00Z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  <property fmtid="{D5CDD505-2E9C-101B-9397-08002B2CF9AE}" pid="74" name="docLang">
    <vt:lpwstr>fr</vt:lpwstr>
  </property>
</Properties>
</file>